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2691C908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317BD9">
        <w:rPr>
          <w:rFonts w:asciiTheme="minorHAnsi" w:hAnsiTheme="minorHAnsi" w:cstheme="minorHAnsi"/>
          <w:b/>
          <w:color w:val="000000" w:themeColor="text1"/>
        </w:rPr>
        <w:t>English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0582312B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317BD9">
        <w:rPr>
          <w:rFonts w:asciiTheme="minorHAnsi" w:hAnsiTheme="minorHAnsi" w:cstheme="minorHAnsi"/>
          <w:bCs/>
          <w:color w:val="000000" w:themeColor="text1"/>
        </w:rPr>
        <w:t>English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497F1292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317BD9">
        <w:rPr>
          <w:rFonts w:asciiTheme="minorHAnsi" w:hAnsiTheme="minorHAnsi" w:cstheme="minorHAnsi"/>
        </w:rPr>
        <w:t>English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2339641A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317BD9">
        <w:rPr>
          <w:rFonts w:asciiTheme="minorHAnsi" w:hAnsiTheme="minorHAnsi" w:cstheme="minorHAnsi"/>
          <w:bCs/>
          <w:color w:val="000000" w:themeColor="text1"/>
        </w:rPr>
        <w:t>English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17BD9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