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72FD5" w14:textId="01567E25" w:rsidR="0066111C" w:rsidRDefault="0066111C" w:rsidP="000B596E">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58242" behindDoc="0" locked="0" layoutInCell="1" allowOverlap="1" wp14:anchorId="6BF53D92" wp14:editId="0AE7D926">
            <wp:simplePos x="0" y="0"/>
            <wp:positionH relativeFrom="margin">
              <wp:align>center</wp:align>
            </wp:positionH>
            <wp:positionV relativeFrom="paragraph">
              <wp:posOffset>-594360</wp:posOffset>
            </wp:positionV>
            <wp:extent cx="7276012" cy="943187"/>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 Footer Strett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76012" cy="943187"/>
                    </a:xfrm>
                    <a:prstGeom prst="rect">
                      <a:avLst/>
                    </a:prstGeom>
                  </pic:spPr>
                </pic:pic>
              </a:graphicData>
            </a:graphic>
            <wp14:sizeRelH relativeFrom="margin">
              <wp14:pctWidth>0</wp14:pctWidth>
            </wp14:sizeRelH>
            <wp14:sizeRelV relativeFrom="margin">
              <wp14:pctHeight>0</wp14:pctHeight>
            </wp14:sizeRelV>
          </wp:anchor>
        </w:drawing>
      </w:r>
    </w:p>
    <w:p w14:paraId="1F6E64A3" w14:textId="6E31EFC9" w:rsidR="0066111C" w:rsidRDefault="004A028F" w:rsidP="000B596E">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58241" behindDoc="0" locked="0" layoutInCell="1" allowOverlap="1" wp14:anchorId="0628F1B7" wp14:editId="7A131906">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000638" w14:textId="67BD8189" w:rsidR="00EE2438" w:rsidRPr="00A47E57" w:rsidRDefault="00EE2438" w:rsidP="000B596E">
      <w:pPr>
        <w:spacing w:line="540" w:lineRule="atLeast"/>
        <w:ind w:right="158"/>
        <w:jc w:val="center"/>
        <w:rPr>
          <w:rFonts w:asciiTheme="minorHAnsi" w:hAnsiTheme="minorHAnsi" w:cs="Arial"/>
          <w:b/>
          <w:bCs/>
          <w:sz w:val="96"/>
          <w:szCs w:val="96"/>
        </w:rPr>
      </w:pPr>
    </w:p>
    <w:p w14:paraId="29C17DEE" w14:textId="7F08E701" w:rsidR="004A028F" w:rsidRDefault="004A028F" w:rsidP="004A028F">
      <w:pPr>
        <w:spacing w:line="540" w:lineRule="atLeast"/>
        <w:ind w:right="158"/>
        <w:rPr>
          <w:rFonts w:asciiTheme="minorHAnsi" w:hAnsiTheme="minorHAnsi" w:cs="Arial"/>
          <w:b/>
          <w:bCs/>
          <w:sz w:val="96"/>
          <w:szCs w:val="96"/>
        </w:rPr>
      </w:pPr>
    </w:p>
    <w:p w14:paraId="1392FF83" w14:textId="77777777" w:rsidR="004A028F" w:rsidRDefault="004A028F" w:rsidP="004A028F">
      <w:pPr>
        <w:spacing w:line="540" w:lineRule="atLeast"/>
        <w:ind w:right="158"/>
        <w:rPr>
          <w:rFonts w:asciiTheme="minorHAnsi" w:hAnsiTheme="minorHAnsi" w:cs="Arial"/>
          <w:b/>
          <w:bCs/>
          <w:sz w:val="96"/>
          <w:szCs w:val="96"/>
        </w:rPr>
      </w:pPr>
    </w:p>
    <w:p w14:paraId="0CF12F4C" w14:textId="77777777" w:rsidR="006E3527" w:rsidRDefault="006E3527" w:rsidP="006E3527">
      <w:pPr>
        <w:spacing w:line="540" w:lineRule="atLeast"/>
        <w:ind w:right="158"/>
        <w:jc w:val="center"/>
        <w:rPr>
          <w:rFonts w:asciiTheme="minorHAnsi" w:hAnsiTheme="minorHAnsi" w:cs="Arial"/>
          <w:b/>
          <w:bCs/>
          <w:sz w:val="44"/>
          <w:szCs w:val="44"/>
        </w:rPr>
      </w:pPr>
    </w:p>
    <w:p w14:paraId="033758E5" w14:textId="77777777" w:rsidR="00B25A9D" w:rsidRDefault="00EE2438" w:rsidP="006E3527">
      <w:pPr>
        <w:spacing w:line="540" w:lineRule="atLeast"/>
        <w:ind w:right="158"/>
        <w:jc w:val="center"/>
        <w:rPr>
          <w:rFonts w:asciiTheme="minorHAnsi" w:hAnsiTheme="minorHAnsi" w:cs="Arial"/>
          <w:b/>
          <w:bCs/>
          <w:sz w:val="96"/>
          <w:szCs w:val="96"/>
        </w:rPr>
      </w:pPr>
      <w:r w:rsidRPr="004A028F">
        <w:rPr>
          <w:rFonts w:asciiTheme="minorHAnsi" w:hAnsiTheme="minorHAnsi" w:cs="Arial"/>
          <w:b/>
          <w:bCs/>
          <w:sz w:val="44"/>
          <w:szCs w:val="44"/>
        </w:rPr>
        <w:t xml:space="preserve">Stretton Sugwas </w:t>
      </w:r>
      <w:r w:rsidR="0066111C" w:rsidRPr="004A028F">
        <w:rPr>
          <w:rFonts w:asciiTheme="minorHAnsi" w:hAnsiTheme="minorHAnsi" w:cs="Arial"/>
          <w:b/>
          <w:bCs/>
          <w:sz w:val="44"/>
          <w:szCs w:val="44"/>
        </w:rPr>
        <w:t>Church of England Academy</w:t>
      </w:r>
      <w:r w:rsidR="006E3527">
        <w:rPr>
          <w:rFonts w:asciiTheme="minorHAnsi" w:hAnsiTheme="minorHAnsi" w:cs="Arial"/>
          <w:b/>
          <w:bCs/>
          <w:sz w:val="44"/>
          <w:szCs w:val="44"/>
        </w:rPr>
        <w:br/>
      </w:r>
      <w:r w:rsidR="00542120">
        <w:rPr>
          <w:rFonts w:asciiTheme="minorHAnsi" w:hAnsiTheme="minorHAnsi" w:cs="Arial"/>
          <w:b/>
          <w:bCs/>
          <w:sz w:val="96"/>
          <w:szCs w:val="96"/>
        </w:rPr>
        <w:t>Curriculum</w:t>
      </w:r>
      <w:r w:rsidR="008E4021">
        <w:rPr>
          <w:rFonts w:asciiTheme="minorHAnsi" w:hAnsiTheme="minorHAnsi" w:cs="Arial"/>
          <w:b/>
          <w:bCs/>
          <w:sz w:val="96"/>
          <w:szCs w:val="96"/>
        </w:rPr>
        <w:t xml:space="preserve"> Overview</w:t>
      </w:r>
    </w:p>
    <w:p w14:paraId="6F4F89FA" w14:textId="234ECB0D" w:rsidR="00542120" w:rsidRPr="00B25A9D" w:rsidRDefault="00CB7D8A" w:rsidP="00B25A9D">
      <w:pPr>
        <w:spacing w:line="540" w:lineRule="atLeast"/>
        <w:ind w:right="158"/>
        <w:jc w:val="center"/>
        <w:rPr>
          <w:rFonts w:asciiTheme="minorHAnsi" w:hAnsiTheme="minorHAnsi" w:cs="Arial"/>
          <w:b/>
          <w:bCs/>
          <w:sz w:val="96"/>
          <w:szCs w:val="96"/>
        </w:rPr>
      </w:pPr>
      <w:r>
        <w:rPr>
          <w:rFonts w:asciiTheme="minorHAnsi" w:hAnsiTheme="minorHAnsi" w:cs="Arial"/>
          <w:b/>
          <w:bCs/>
          <w:sz w:val="96"/>
          <w:szCs w:val="96"/>
        </w:rPr>
        <w:t>DT</w:t>
      </w:r>
      <w:r w:rsidR="000B596E">
        <w:rPr>
          <w:rFonts w:asciiTheme="minorHAnsi" w:hAnsiTheme="minorHAnsi" w:cs="Arial"/>
          <w:b/>
          <w:bCs/>
          <w:sz w:val="96"/>
          <w:szCs w:val="96"/>
        </w:rPr>
        <w:t xml:space="preserve"> </w:t>
      </w:r>
    </w:p>
    <w:p w14:paraId="4800063E" w14:textId="19FC5A7E" w:rsidR="00EE2438" w:rsidRPr="00A47E57" w:rsidRDefault="00EE2438" w:rsidP="00EE2438">
      <w:pPr>
        <w:spacing w:line="540" w:lineRule="atLeast"/>
        <w:ind w:right="158"/>
        <w:jc w:val="center"/>
        <w:rPr>
          <w:rFonts w:asciiTheme="minorHAnsi" w:hAnsiTheme="minorHAnsi" w:cs="Arial"/>
          <w:b/>
          <w:bCs/>
          <w:sz w:val="96"/>
          <w:szCs w:val="96"/>
        </w:rPr>
      </w:pPr>
    </w:p>
    <w:p w14:paraId="4800063F" w14:textId="03893820" w:rsidR="00EE2438" w:rsidRDefault="00EE2438" w:rsidP="00EE2438">
      <w:pPr>
        <w:spacing w:line="540" w:lineRule="atLeast"/>
        <w:ind w:right="158"/>
        <w:rPr>
          <w:rFonts w:asciiTheme="minorHAnsi" w:hAnsiTheme="minorHAnsi" w:cs="Arial"/>
          <w:b/>
          <w:bCs/>
          <w:sz w:val="48"/>
          <w:szCs w:val="48"/>
        </w:rPr>
      </w:pPr>
    </w:p>
    <w:p w14:paraId="4EA6B1D5" w14:textId="77777777" w:rsidR="004A028F" w:rsidRDefault="004A028F" w:rsidP="00EE2438">
      <w:pPr>
        <w:spacing w:line="540" w:lineRule="atLeast"/>
        <w:ind w:right="158"/>
        <w:rPr>
          <w:rFonts w:asciiTheme="minorHAnsi" w:hAnsiTheme="minorHAnsi" w:cs="Arial"/>
          <w:b/>
          <w:bCs/>
          <w:sz w:val="28"/>
          <w:szCs w:val="28"/>
        </w:rPr>
      </w:pPr>
    </w:p>
    <w:p w14:paraId="39B1943F" w14:textId="01284827" w:rsidR="0066111C" w:rsidRDefault="0066111C" w:rsidP="00EE2438">
      <w:pPr>
        <w:spacing w:line="540" w:lineRule="atLeast"/>
        <w:ind w:right="158"/>
        <w:rPr>
          <w:rFonts w:asciiTheme="minorHAnsi" w:hAnsiTheme="minorHAnsi" w:cs="Arial"/>
          <w:b/>
          <w:bCs/>
          <w:sz w:val="28"/>
          <w:szCs w:val="28"/>
        </w:rPr>
      </w:pPr>
      <w:r>
        <w:rPr>
          <w:rFonts w:asciiTheme="minorHAnsi" w:hAnsiTheme="minorHAnsi" w:cs="Arial"/>
          <w:b/>
          <w:bCs/>
          <w:noProof/>
          <w:sz w:val="28"/>
          <w:szCs w:val="28"/>
          <w:lang w:val="en-GB" w:eastAsia="en-GB"/>
        </w:rPr>
        <w:drawing>
          <wp:anchor distT="0" distB="0" distL="114300" distR="114300" simplePos="0" relativeHeight="251658240" behindDoc="0" locked="0" layoutInCell="1" allowOverlap="1" wp14:anchorId="5E1F7A0D" wp14:editId="20F7D086">
            <wp:simplePos x="0" y="0"/>
            <wp:positionH relativeFrom="column">
              <wp:posOffset>-50800</wp:posOffset>
            </wp:positionH>
            <wp:positionV relativeFrom="paragraph">
              <wp:posOffset>271780</wp:posOffset>
            </wp:positionV>
            <wp:extent cx="2362200" cy="991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h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p>
    <w:p w14:paraId="0AA4CD6E" w14:textId="5BF4E13A" w:rsidR="0066111C" w:rsidRDefault="0066111C" w:rsidP="00EE2438">
      <w:pPr>
        <w:spacing w:line="540" w:lineRule="atLeast"/>
        <w:ind w:right="158"/>
        <w:rPr>
          <w:rFonts w:asciiTheme="minorHAnsi" w:hAnsiTheme="minorHAnsi" w:cs="Arial"/>
          <w:b/>
          <w:bCs/>
          <w:sz w:val="28"/>
          <w:szCs w:val="28"/>
        </w:rPr>
      </w:pPr>
    </w:p>
    <w:p w14:paraId="48000640" w14:textId="61C94DDC" w:rsidR="00EE2438" w:rsidRPr="00A47E57" w:rsidRDefault="00EE2438" w:rsidP="0066111C">
      <w:pPr>
        <w:spacing w:line="540" w:lineRule="atLeast"/>
        <w:ind w:right="-46"/>
        <w:jc w:val="right"/>
        <w:rPr>
          <w:rFonts w:asciiTheme="minorHAnsi" w:eastAsiaTheme="minorEastAsia" w:hAnsiTheme="minorHAnsi" w:cstheme="minorBidi"/>
          <w:b/>
          <w:sz w:val="28"/>
          <w:szCs w:val="28"/>
        </w:rPr>
      </w:pPr>
      <w:r w:rsidRPr="397FA97C">
        <w:rPr>
          <w:rFonts w:asciiTheme="minorHAnsi" w:eastAsiaTheme="minorEastAsia" w:hAnsiTheme="minorHAnsi" w:cstheme="minorBidi"/>
          <w:b/>
          <w:sz w:val="28"/>
          <w:szCs w:val="28"/>
        </w:rPr>
        <w:t xml:space="preserve">Reviewed: </w:t>
      </w:r>
      <w:r w:rsidR="009E4D5A" w:rsidRPr="397FA97C">
        <w:rPr>
          <w:rFonts w:asciiTheme="minorHAnsi" w:eastAsiaTheme="minorEastAsia" w:hAnsiTheme="minorHAnsi" w:cstheme="minorBidi"/>
          <w:b/>
          <w:sz w:val="28"/>
          <w:szCs w:val="28"/>
        </w:rPr>
        <w:t xml:space="preserve">Autumn </w:t>
      </w:r>
      <w:r w:rsidR="007B797B" w:rsidRPr="397FA97C">
        <w:rPr>
          <w:rFonts w:asciiTheme="minorHAnsi" w:eastAsiaTheme="minorEastAsia" w:hAnsiTheme="minorHAnsi" w:cstheme="minorBidi"/>
          <w:b/>
          <w:sz w:val="28"/>
          <w:szCs w:val="28"/>
        </w:rPr>
        <w:t>2025</w:t>
      </w:r>
    </w:p>
    <w:p w14:paraId="48000645" w14:textId="1712BFBF" w:rsidR="00B92DF5" w:rsidRDefault="000E3A6F" w:rsidP="0066111C">
      <w:pPr>
        <w:ind w:right="-46"/>
        <w:jc w:val="right"/>
        <w:rPr>
          <w:rFonts w:asciiTheme="minorHAnsi" w:eastAsiaTheme="minorEastAsia" w:hAnsiTheme="minorHAnsi" w:cstheme="minorBidi"/>
          <w:b/>
          <w:sz w:val="28"/>
          <w:szCs w:val="28"/>
        </w:rPr>
      </w:pPr>
      <w:r w:rsidRPr="397FA97C">
        <w:rPr>
          <w:rFonts w:asciiTheme="minorHAnsi" w:eastAsiaTheme="minorEastAsia" w:hAnsiTheme="minorHAnsi" w:cstheme="minorBidi"/>
          <w:b/>
          <w:sz w:val="28"/>
          <w:szCs w:val="28"/>
        </w:rPr>
        <w:t>Ashleigh Bartle</w:t>
      </w:r>
    </w:p>
    <w:p w14:paraId="021049E8" w14:textId="77777777" w:rsidR="004A028F" w:rsidRPr="001C050B" w:rsidRDefault="004A028F" w:rsidP="004A028F">
      <w:pPr>
        <w:spacing w:line="300" w:lineRule="exact"/>
        <w:jc w:val="both"/>
        <w:rPr>
          <w:rFonts w:asciiTheme="minorHAnsi" w:eastAsiaTheme="minorEastAsia" w:hAnsiTheme="minorHAnsi" w:cstheme="minorBidi"/>
          <w:b/>
        </w:rPr>
      </w:pPr>
    </w:p>
    <w:p w14:paraId="55D26E5D" w14:textId="77777777" w:rsidR="001C050B" w:rsidRPr="001C050B" w:rsidRDefault="001C050B" w:rsidP="001C050B">
      <w:pPr>
        <w:widowControl/>
        <w:shd w:val="clear" w:color="auto" w:fill="FAFAFA"/>
        <w:autoSpaceDE/>
        <w:autoSpaceDN/>
        <w:spacing w:before="195" w:after="45" w:line="420" w:lineRule="atLeast"/>
        <w:outlineLvl w:val="2"/>
        <w:rPr>
          <w:rFonts w:asciiTheme="minorHAnsi" w:eastAsiaTheme="minorEastAsia" w:hAnsiTheme="minorHAnsi" w:cstheme="minorBidi"/>
          <w:b/>
          <w:color w:val="424242"/>
          <w:sz w:val="30"/>
          <w:szCs w:val="30"/>
          <w:lang w:val="en-GB" w:eastAsia="en-GB"/>
        </w:rPr>
      </w:pPr>
      <w:r w:rsidRPr="001C050B">
        <w:rPr>
          <w:rFonts w:asciiTheme="minorHAnsi" w:eastAsiaTheme="minorEastAsia" w:hAnsiTheme="minorHAnsi" w:cstheme="minorBidi"/>
          <w:b/>
          <w:color w:val="424242"/>
          <w:sz w:val="30"/>
          <w:szCs w:val="30"/>
          <w:lang w:val="en-GB" w:eastAsia="en-GB"/>
        </w:rPr>
        <w:lastRenderedPageBreak/>
        <w:t>Introduction: Our Vision</w:t>
      </w:r>
    </w:p>
    <w:p w14:paraId="3E889EC3" w14:textId="5B5B34B3" w:rsidR="001C050B" w:rsidRPr="001C050B" w:rsidRDefault="001C050B" w:rsidP="275C9252">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i/>
          <w:color w:val="424242"/>
          <w:lang w:val="en-GB" w:eastAsia="en-GB"/>
        </w:rPr>
        <w:t>“Each bee plays a part in the hive.”</w:t>
      </w:r>
      <w:r w:rsidRPr="001C050B">
        <w:br/>
      </w:r>
      <w:r w:rsidRPr="001C050B">
        <w:rPr>
          <w:rFonts w:asciiTheme="minorHAnsi" w:eastAsiaTheme="minorEastAsia" w:hAnsiTheme="minorHAnsi" w:cstheme="minorBidi"/>
          <w:color w:val="424242"/>
          <w:lang w:val="en-GB" w:eastAsia="en-GB"/>
        </w:rPr>
        <w:t>Our DT curriculum is built on our Christian ethos, where every child is valued, included, and empowered to belong to a team, believe in themselves, and behave compassionately. This vision underpins all curriculum decisions, ensuring every pupil can access, enjoy, and achieve in Design and Technology.</w:t>
      </w:r>
    </w:p>
    <w:p w14:paraId="6E22BAC6" w14:textId="1E198D2B" w:rsidR="275C9252" w:rsidRDefault="275C9252" w:rsidP="275C9252">
      <w:pPr>
        <w:widowControl/>
        <w:shd w:val="clear" w:color="auto" w:fill="FAFAFA"/>
        <w:spacing w:before="120" w:after="60"/>
        <w:rPr>
          <w:rFonts w:asciiTheme="minorHAnsi" w:eastAsiaTheme="minorEastAsia" w:hAnsiTheme="minorHAnsi" w:cstheme="minorBidi"/>
          <w:color w:val="424242"/>
          <w:lang w:val="en-GB" w:eastAsia="en-GB"/>
        </w:rPr>
      </w:pPr>
    </w:p>
    <w:p w14:paraId="1A3F6BF2" w14:textId="77777777" w:rsidR="001C050B" w:rsidRPr="001C050B" w:rsidRDefault="001C050B" w:rsidP="001C050B">
      <w:pPr>
        <w:widowControl/>
        <w:shd w:val="clear" w:color="auto" w:fill="FAFAFA"/>
        <w:autoSpaceDE/>
        <w:autoSpaceDN/>
        <w:spacing w:before="195" w:after="45" w:line="420" w:lineRule="atLeast"/>
        <w:outlineLvl w:val="2"/>
        <w:rPr>
          <w:rFonts w:asciiTheme="minorHAnsi" w:eastAsiaTheme="minorEastAsia" w:hAnsiTheme="minorHAnsi" w:cstheme="minorBidi"/>
          <w:b/>
          <w:color w:val="424242"/>
          <w:sz w:val="30"/>
          <w:szCs w:val="30"/>
          <w:lang w:val="en-GB" w:eastAsia="en-GB"/>
        </w:rPr>
      </w:pPr>
      <w:r w:rsidRPr="001C050B">
        <w:rPr>
          <w:rFonts w:asciiTheme="minorHAnsi" w:eastAsiaTheme="minorEastAsia" w:hAnsiTheme="minorHAnsi" w:cstheme="minorBidi"/>
          <w:b/>
          <w:color w:val="424242"/>
          <w:sz w:val="30"/>
          <w:szCs w:val="30"/>
          <w:lang w:val="en-GB" w:eastAsia="en-GB"/>
        </w:rPr>
        <w:t>Intent: Driven By Our Christian Vision</w:t>
      </w:r>
    </w:p>
    <w:p w14:paraId="0E1CD2DF"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Our DT curriculum is designed to:</w:t>
      </w:r>
    </w:p>
    <w:p w14:paraId="02D27215" w14:textId="77777777" w:rsidR="001C050B" w:rsidRPr="001C050B" w:rsidRDefault="001C050B" w:rsidP="001C050B">
      <w:pPr>
        <w:widowControl/>
        <w:numPr>
          <w:ilvl w:val="0"/>
          <w:numId w:val="21"/>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Belong:</w:t>
      </w:r>
      <w:r w:rsidRPr="001C050B">
        <w:rPr>
          <w:rFonts w:asciiTheme="minorHAnsi" w:eastAsiaTheme="minorEastAsia" w:hAnsiTheme="minorHAnsi" w:cstheme="minorBidi"/>
          <w:color w:val="424242"/>
          <w:lang w:val="en-GB" w:eastAsia="en-GB"/>
        </w:rPr>
        <w:t> Foster teamwork, communication, and a sense of community, ensuring all children feel included and valued.</w:t>
      </w:r>
    </w:p>
    <w:p w14:paraId="5E6F4487" w14:textId="77777777" w:rsidR="001C050B" w:rsidRPr="001C050B" w:rsidRDefault="001C050B" w:rsidP="001C050B">
      <w:pPr>
        <w:widowControl/>
        <w:numPr>
          <w:ilvl w:val="0"/>
          <w:numId w:val="21"/>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Believe:</w:t>
      </w:r>
      <w:r w:rsidRPr="001C050B">
        <w:rPr>
          <w:rFonts w:asciiTheme="minorHAnsi" w:eastAsiaTheme="minorEastAsia" w:hAnsiTheme="minorHAnsi" w:cstheme="minorBidi"/>
          <w:color w:val="424242"/>
          <w:lang w:val="en-GB" w:eastAsia="en-GB"/>
        </w:rPr>
        <w:t> Build subject-specific knowledge and skills, enabling pupils to develop confidence and resilience as designers, makers, and evaluators.</w:t>
      </w:r>
    </w:p>
    <w:p w14:paraId="6DA4D206" w14:textId="77777777" w:rsidR="001C050B" w:rsidRPr="001C050B" w:rsidRDefault="001C050B" w:rsidP="001C050B">
      <w:pPr>
        <w:widowControl/>
        <w:numPr>
          <w:ilvl w:val="0"/>
          <w:numId w:val="21"/>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Behave:</w:t>
      </w:r>
      <w:r w:rsidRPr="001C050B">
        <w:rPr>
          <w:rFonts w:asciiTheme="minorHAnsi" w:eastAsiaTheme="minorEastAsia" w:hAnsiTheme="minorHAnsi" w:cstheme="minorBidi"/>
          <w:color w:val="424242"/>
          <w:lang w:val="en-GB" w:eastAsia="en-GB"/>
        </w:rPr>
        <w:t> Encourage children to apply their learning in meaningful contexts, making a positive impact on their school, local community, and wider world.</w:t>
      </w:r>
    </w:p>
    <w:p w14:paraId="671A1EFF"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Spiral Curriculum Structure:</w:t>
      </w:r>
      <w:r w:rsidRPr="001C050B">
        <w:br/>
      </w:r>
      <w:r w:rsidRPr="001C050B">
        <w:rPr>
          <w:rFonts w:asciiTheme="minorHAnsi" w:eastAsiaTheme="minorEastAsia" w:hAnsiTheme="minorHAnsi" w:cstheme="minorBidi"/>
          <w:color w:val="424242"/>
          <w:lang w:val="en-GB" w:eastAsia="en-GB"/>
        </w:rPr>
        <w:t>The curriculum follows the Kapow spiral model, ensuring that key concepts and skills are revisited and deepened each year. Progression is mapped across all strands (structures, mechanisms, textiles, electrical systems, digital world, and cooking &amp; nutrition), with clear knowledge and skills statements for each year group. This approach supports retrieval, long-term retention, and secure progression from EYFS to Year 6.</w:t>
      </w:r>
    </w:p>
    <w:p w14:paraId="70240F59"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Vocabulary Development:</w:t>
      </w:r>
    </w:p>
    <w:p w14:paraId="326DCD0F" w14:textId="426F9638" w:rsidR="001C050B" w:rsidRPr="001C050B" w:rsidRDefault="001C050B" w:rsidP="001C050B">
      <w:pPr>
        <w:widowControl/>
        <w:numPr>
          <w:ilvl w:val="0"/>
          <w:numId w:val="22"/>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Tier 2 vocabulary (high-frequency words used across subjects, e.g., evaluate, analyse, criteria, process) and Tier 3 vocabulary (subject-specific terms, e.g., mechanism, pneumatic</w:t>
      </w:r>
      <w:r w:rsidR="00381FC8" w:rsidRPr="397FA97C">
        <w:rPr>
          <w:rFonts w:asciiTheme="minorHAnsi" w:eastAsiaTheme="minorEastAsia" w:hAnsiTheme="minorHAnsi" w:cstheme="minorBidi"/>
          <w:color w:val="424242"/>
          <w:lang w:val="en-GB" w:eastAsia="en-GB"/>
        </w:rPr>
        <w:t xml:space="preserve">) </w:t>
      </w:r>
      <w:r w:rsidRPr="001C050B">
        <w:rPr>
          <w:rFonts w:asciiTheme="minorHAnsi" w:eastAsiaTheme="minorEastAsia" w:hAnsiTheme="minorHAnsi" w:cstheme="minorBidi"/>
          <w:color w:val="424242"/>
          <w:lang w:val="en-GB" w:eastAsia="en-GB"/>
        </w:rPr>
        <w:t>are explicitly taught, modelled, and rehearsed in every unit.</w:t>
      </w:r>
    </w:p>
    <w:p w14:paraId="39607883" w14:textId="77777777" w:rsidR="001C050B" w:rsidRPr="001C050B" w:rsidRDefault="001C050B" w:rsidP="001C050B">
      <w:pPr>
        <w:widowControl/>
        <w:numPr>
          <w:ilvl w:val="0"/>
          <w:numId w:val="22"/>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Vocabulary is introduced at the start of each topic, displayed in classrooms, and revisited through discussion, critique, and practical activities.</w:t>
      </w:r>
    </w:p>
    <w:p w14:paraId="44FC1F0B" w14:textId="77777777" w:rsidR="001C050B" w:rsidRPr="001C050B" w:rsidRDefault="001C050B" w:rsidP="001C050B">
      <w:pPr>
        <w:widowControl/>
        <w:numPr>
          <w:ilvl w:val="0"/>
          <w:numId w:val="22"/>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Oracy is developed through Voice 21 strategies, ensuring all children can confidently articulate their ideas using precise and accurate language.</w:t>
      </w:r>
    </w:p>
    <w:p w14:paraId="173FC097"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How Children Learn:</w:t>
      </w:r>
      <w:r w:rsidRPr="001C050B">
        <w:br/>
      </w:r>
      <w:r w:rsidRPr="001C050B">
        <w:rPr>
          <w:rFonts w:asciiTheme="minorHAnsi" w:eastAsiaTheme="minorEastAsia" w:hAnsiTheme="minorHAnsi" w:cstheme="minorBidi"/>
          <w:color w:val="424242"/>
          <w:lang w:val="en-GB" w:eastAsia="en-GB"/>
        </w:rPr>
        <w:t>Learning is carefully chunked and scaffolded.</w:t>
      </w:r>
    </w:p>
    <w:p w14:paraId="03CC214C" w14:textId="77777777" w:rsidR="001C050B" w:rsidRPr="001C050B" w:rsidRDefault="001C050B" w:rsidP="001C050B">
      <w:pPr>
        <w:widowControl/>
        <w:numPr>
          <w:ilvl w:val="0"/>
          <w:numId w:val="23"/>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Lessons are broken into manageable steps, with explicit modelling and guided practice.</w:t>
      </w:r>
    </w:p>
    <w:p w14:paraId="49261C2D" w14:textId="77777777" w:rsidR="001C050B" w:rsidRPr="001C050B" w:rsidRDefault="001C050B" w:rsidP="001C050B">
      <w:pPr>
        <w:widowControl/>
        <w:numPr>
          <w:ilvl w:val="0"/>
          <w:numId w:val="23"/>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Retrieval practice is embedded through regular quizzes, discussion, and revisiting of prior learning.</w:t>
      </w:r>
    </w:p>
    <w:p w14:paraId="5613D3B2" w14:textId="77777777" w:rsidR="001C050B" w:rsidRPr="001C050B" w:rsidRDefault="001C050B" w:rsidP="001C050B">
      <w:pPr>
        <w:widowControl/>
        <w:numPr>
          <w:ilvl w:val="0"/>
          <w:numId w:val="23"/>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Pre-teaching and scaffolding are used to prevent cognitive overload, ensuring all children can access and retain new knowledge.</w:t>
      </w:r>
    </w:p>
    <w:p w14:paraId="51AD3C57" w14:textId="77777777" w:rsidR="001C050B" w:rsidRPr="001C050B" w:rsidRDefault="001C050B" w:rsidP="001C050B">
      <w:pPr>
        <w:widowControl/>
        <w:numPr>
          <w:ilvl w:val="0"/>
          <w:numId w:val="23"/>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The spiral curriculum ensures that concepts and vocabulary are revisited in different contexts, deepening understanding and supporting all learners.</w:t>
      </w:r>
    </w:p>
    <w:p w14:paraId="7DF0A5ED"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EYFS Links:</w:t>
      </w:r>
      <w:r w:rsidRPr="001C050B">
        <w:br/>
      </w:r>
      <w:r w:rsidRPr="001C050B">
        <w:rPr>
          <w:rFonts w:asciiTheme="minorHAnsi" w:eastAsiaTheme="minorEastAsia" w:hAnsiTheme="minorHAnsi" w:cstheme="minorBidi"/>
          <w:color w:val="424242"/>
          <w:lang w:val="en-GB" w:eastAsia="en-GB"/>
        </w:rPr>
        <w:t>In EYFS, DT is rooted in hands-on exploration, play, and purposeful making. Children develop fine motor skills, experiment with materials, and begin to plan, make, and evaluate simple products (e.g., junk modelling, boats, food preparation). These experiences lay the foundation for progression into KS1 and beyond.</w:t>
      </w:r>
    </w:p>
    <w:p w14:paraId="141A6A83" w14:textId="43DF4549" w:rsidR="001C050B" w:rsidRPr="001C050B" w:rsidRDefault="001C050B" w:rsidP="001C050B">
      <w:pPr>
        <w:widowControl/>
        <w:autoSpaceDE/>
        <w:autoSpaceDN/>
        <w:spacing w:before="345" w:after="345"/>
      </w:pPr>
    </w:p>
    <w:p w14:paraId="5474EF57" w14:textId="77777777" w:rsidR="001C050B" w:rsidRPr="001C050B" w:rsidRDefault="001C050B" w:rsidP="001C050B">
      <w:pPr>
        <w:widowControl/>
        <w:shd w:val="clear" w:color="auto" w:fill="FAFAFA"/>
        <w:autoSpaceDE/>
        <w:autoSpaceDN/>
        <w:spacing w:before="195" w:after="45" w:line="420" w:lineRule="atLeast"/>
        <w:outlineLvl w:val="2"/>
        <w:rPr>
          <w:rFonts w:asciiTheme="minorHAnsi" w:eastAsiaTheme="minorEastAsia" w:hAnsiTheme="minorHAnsi" w:cstheme="minorBidi"/>
          <w:b/>
          <w:color w:val="424242"/>
          <w:sz w:val="30"/>
          <w:szCs w:val="30"/>
          <w:lang w:val="en-GB" w:eastAsia="en-GB"/>
        </w:rPr>
      </w:pPr>
      <w:r w:rsidRPr="001C050B">
        <w:rPr>
          <w:rFonts w:asciiTheme="minorHAnsi" w:eastAsiaTheme="minorEastAsia" w:hAnsiTheme="minorHAnsi" w:cstheme="minorBidi"/>
          <w:b/>
          <w:color w:val="424242"/>
          <w:sz w:val="30"/>
          <w:szCs w:val="30"/>
          <w:lang w:val="en-GB" w:eastAsia="en-GB"/>
        </w:rPr>
        <w:t>Implementation: Belong, Believe, Behave</w:t>
      </w:r>
    </w:p>
    <w:p w14:paraId="250ECEF3"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Belong:</w:t>
      </w:r>
    </w:p>
    <w:p w14:paraId="4425FACC" w14:textId="77777777" w:rsidR="001C050B" w:rsidRPr="001C050B" w:rsidRDefault="001C050B" w:rsidP="001C050B">
      <w:pPr>
        <w:widowControl/>
        <w:numPr>
          <w:ilvl w:val="0"/>
          <w:numId w:val="24"/>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Children work collaboratively, sharing ideas, giving feedback, and supporting each other.</w:t>
      </w:r>
    </w:p>
    <w:p w14:paraId="001338A2" w14:textId="77777777" w:rsidR="001C050B" w:rsidRPr="001C050B" w:rsidRDefault="001C050B" w:rsidP="001C050B">
      <w:pPr>
        <w:widowControl/>
        <w:numPr>
          <w:ilvl w:val="0"/>
          <w:numId w:val="24"/>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Communication and teamwork are explicitly taught and valued.</w:t>
      </w:r>
    </w:p>
    <w:p w14:paraId="7C704E21" w14:textId="77777777" w:rsidR="001C050B" w:rsidRPr="001C050B" w:rsidRDefault="001C050B" w:rsidP="001C050B">
      <w:pPr>
        <w:widowControl/>
        <w:numPr>
          <w:ilvl w:val="0"/>
          <w:numId w:val="24"/>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All children are encouraged to contribute, ensuring every voice is heard.</w:t>
      </w:r>
    </w:p>
    <w:p w14:paraId="7B72396E"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Believe:</w:t>
      </w:r>
    </w:p>
    <w:p w14:paraId="38320FC3" w14:textId="6DCBBCA8" w:rsidR="00061230" w:rsidRPr="001C050B" w:rsidRDefault="001C050B" w:rsidP="00061230">
      <w:pPr>
        <w:widowControl/>
        <w:numPr>
          <w:ilvl w:val="0"/>
          <w:numId w:val="25"/>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The curriculum is sequenced to build knowledge and skills progressively, with clear end points for each unit and year group.</w:t>
      </w:r>
    </w:p>
    <w:p w14:paraId="194BD42B" w14:textId="77777777" w:rsidR="001C050B" w:rsidRPr="001C050B" w:rsidRDefault="001C050B" w:rsidP="001C050B">
      <w:pPr>
        <w:widowControl/>
        <w:numPr>
          <w:ilvl w:val="0"/>
          <w:numId w:val="25"/>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Vocabulary is a key focus:</w:t>
      </w:r>
    </w:p>
    <w:p w14:paraId="0D17305E" w14:textId="77777777" w:rsidR="001C050B" w:rsidRPr="001C050B" w:rsidRDefault="001C050B" w:rsidP="001C050B">
      <w:pPr>
        <w:widowControl/>
        <w:numPr>
          <w:ilvl w:val="1"/>
          <w:numId w:val="25"/>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Tier 2 and Tier 3 words are embedded in lesson plans, displays, and assessment.</w:t>
      </w:r>
    </w:p>
    <w:p w14:paraId="4DA74935" w14:textId="77777777" w:rsidR="001C050B" w:rsidRPr="001C050B" w:rsidRDefault="001C050B" w:rsidP="001C050B">
      <w:pPr>
        <w:widowControl/>
        <w:numPr>
          <w:ilvl w:val="1"/>
          <w:numId w:val="25"/>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Children are encouraged to use technical vocabulary in their speaking and writing, supporting deeper understanding and retention.</w:t>
      </w:r>
    </w:p>
    <w:p w14:paraId="25B065E6" w14:textId="77777777" w:rsidR="001C050B" w:rsidRPr="001C050B" w:rsidRDefault="001C050B" w:rsidP="001C050B">
      <w:pPr>
        <w:widowControl/>
        <w:numPr>
          <w:ilvl w:val="0"/>
          <w:numId w:val="25"/>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Oracy is developed through Voice 21 strategies, with children encouraged to articulate their thinking and reflect on their learning.</w:t>
      </w:r>
    </w:p>
    <w:p w14:paraId="7B41F4C1"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Behave:</w:t>
      </w:r>
    </w:p>
    <w:p w14:paraId="2C5785E7" w14:textId="77777777" w:rsidR="001C050B" w:rsidRPr="001C050B" w:rsidRDefault="001C050B" w:rsidP="001C050B">
      <w:pPr>
        <w:widowControl/>
        <w:numPr>
          <w:ilvl w:val="0"/>
          <w:numId w:val="26"/>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Pupils are given opportunities to apply their skills in real-life contexts, such as designing for a purpose, solving problems, and evaluating the impact of their work.</w:t>
      </w:r>
    </w:p>
    <w:p w14:paraId="34B8B713" w14:textId="32152DDE" w:rsidR="001C050B" w:rsidRPr="001C050B" w:rsidRDefault="001C050B" w:rsidP="001C050B">
      <w:pPr>
        <w:widowControl/>
        <w:numPr>
          <w:ilvl w:val="0"/>
          <w:numId w:val="26"/>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Technology is used to enhance learning</w:t>
      </w:r>
      <w:r w:rsidR="00061230" w:rsidRPr="397FA97C">
        <w:rPr>
          <w:rFonts w:asciiTheme="minorHAnsi" w:eastAsiaTheme="minorEastAsia" w:hAnsiTheme="minorHAnsi" w:cstheme="minorBidi"/>
          <w:color w:val="424242"/>
          <w:lang w:val="en-GB" w:eastAsia="en-GB"/>
        </w:rPr>
        <w:t xml:space="preserve"> </w:t>
      </w:r>
      <w:r w:rsidRPr="001C050B">
        <w:rPr>
          <w:rFonts w:asciiTheme="minorHAnsi" w:eastAsiaTheme="minorEastAsia" w:hAnsiTheme="minorHAnsi" w:cstheme="minorBidi"/>
          <w:color w:val="424242"/>
          <w:lang w:val="en-GB" w:eastAsia="en-GB"/>
        </w:rPr>
        <w:t>and research.</w:t>
      </w:r>
    </w:p>
    <w:p w14:paraId="2D542AAC" w14:textId="77777777" w:rsidR="001C050B" w:rsidRPr="001C050B" w:rsidRDefault="001C050B" w:rsidP="001C050B">
      <w:pPr>
        <w:widowControl/>
        <w:numPr>
          <w:ilvl w:val="0"/>
          <w:numId w:val="26"/>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Cultural links are made to local artists, designers, and community opportunities, including Herefordshire galleries and creative industries.</w:t>
      </w:r>
    </w:p>
    <w:p w14:paraId="10F5C900"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Inclusion and SEND:</w:t>
      </w:r>
    </w:p>
    <w:p w14:paraId="402CC789" w14:textId="77777777" w:rsidR="001C050B" w:rsidRPr="001C050B" w:rsidRDefault="001C050B" w:rsidP="001C050B">
      <w:pPr>
        <w:widowControl/>
        <w:numPr>
          <w:ilvl w:val="0"/>
          <w:numId w:val="27"/>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Quality First Teaching is the foundation for inclusion.</w:t>
      </w:r>
    </w:p>
    <w:p w14:paraId="10EFB800" w14:textId="77777777" w:rsidR="001C050B" w:rsidRPr="001C050B" w:rsidRDefault="001C050B" w:rsidP="001C050B">
      <w:pPr>
        <w:widowControl/>
        <w:numPr>
          <w:ilvl w:val="0"/>
          <w:numId w:val="27"/>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Differentiation includes adapted tasks, alternative objectives, tailored resources, peer support, and targeted interventions.</w:t>
      </w:r>
    </w:p>
    <w:p w14:paraId="57729AAF" w14:textId="77777777" w:rsidR="001C050B" w:rsidRPr="001C050B" w:rsidRDefault="001C050B" w:rsidP="001C050B">
      <w:pPr>
        <w:widowControl/>
        <w:numPr>
          <w:ilvl w:val="0"/>
          <w:numId w:val="27"/>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All staff work collaboratively to ensure every child can access and succeed in DT, with regular monitoring of pupil voice and attitudes.</w:t>
      </w:r>
    </w:p>
    <w:p w14:paraId="62A51EBD"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More Able/Highest 20% (MAT):</w:t>
      </w:r>
    </w:p>
    <w:p w14:paraId="73991977" w14:textId="77777777" w:rsidR="001C050B" w:rsidRPr="001C050B" w:rsidRDefault="001C050B" w:rsidP="001C050B">
      <w:pPr>
        <w:widowControl/>
        <w:numPr>
          <w:ilvl w:val="0"/>
          <w:numId w:val="28"/>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MAT pupils are provided with higher-level challenges, extension tasks, and opportunities for innovation and leadership.</w:t>
      </w:r>
    </w:p>
    <w:p w14:paraId="5372DE25" w14:textId="77777777" w:rsidR="001C050B" w:rsidRDefault="001C050B" w:rsidP="001C050B">
      <w:pPr>
        <w:widowControl/>
        <w:numPr>
          <w:ilvl w:val="0"/>
          <w:numId w:val="28"/>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Tasks are adapted to stretch thinking and creativity, ensuring all children are included and able to achieve their full potential.</w:t>
      </w:r>
    </w:p>
    <w:p w14:paraId="76705016" w14:textId="564CE728" w:rsidR="004C4772" w:rsidRPr="004C4772" w:rsidRDefault="004C4772" w:rsidP="004C4772">
      <w:pPr>
        <w:widowControl/>
        <w:shd w:val="clear" w:color="auto" w:fill="FAFAFA"/>
        <w:autoSpaceDE/>
        <w:autoSpaceDN/>
        <w:spacing w:before="100" w:beforeAutospacing="1" w:after="100" w:afterAutospacing="1"/>
        <w:rPr>
          <w:rFonts w:asciiTheme="minorHAnsi" w:eastAsiaTheme="minorEastAsia" w:hAnsiTheme="minorHAnsi" w:cstheme="minorBidi"/>
          <w:b/>
          <w:color w:val="424242"/>
          <w:lang w:val="en-GB" w:eastAsia="en-GB"/>
        </w:rPr>
      </w:pPr>
      <w:r w:rsidRPr="397FA97C">
        <w:rPr>
          <w:rFonts w:asciiTheme="minorHAnsi" w:eastAsiaTheme="minorEastAsia" w:hAnsiTheme="minorHAnsi" w:cstheme="minorBidi"/>
          <w:b/>
          <w:color w:val="424242"/>
          <w:lang w:val="en-GB" w:eastAsia="en-GB"/>
        </w:rPr>
        <w:t>Other pupil groups:</w:t>
      </w:r>
    </w:p>
    <w:p w14:paraId="4DD78E22" w14:textId="77777777" w:rsidR="004C4772" w:rsidRPr="004C4772" w:rsidRDefault="004C4772" w:rsidP="397FA97C">
      <w:pPr>
        <w:widowControl/>
        <w:shd w:val="clear" w:color="auto" w:fill="FFFFFF" w:themeFill="background1"/>
        <w:autoSpaceDE/>
        <w:autoSpaceDN/>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 xml:space="preserve">Adapting tasks and providing opportunities to help all children to achieve well will also depend on the diversity of the groups of learners that are represented at Stretton </w:t>
      </w:r>
      <w:proofErr w:type="spellStart"/>
      <w:r w:rsidRPr="004C4772">
        <w:rPr>
          <w:rFonts w:asciiTheme="minorHAnsi" w:eastAsiaTheme="minorEastAsia" w:hAnsiTheme="minorHAnsi" w:cstheme="minorBidi"/>
          <w:color w:val="000000" w:themeColor="text1"/>
          <w:lang w:val="en-GB" w:eastAsia="en-GB"/>
        </w:rPr>
        <w:t>Sugwas</w:t>
      </w:r>
      <w:proofErr w:type="spellEnd"/>
      <w:r w:rsidRPr="004C4772">
        <w:rPr>
          <w:rFonts w:asciiTheme="minorHAnsi" w:eastAsiaTheme="minorEastAsia" w:hAnsiTheme="minorHAnsi" w:cstheme="minorBidi"/>
          <w:color w:val="000000" w:themeColor="text1"/>
          <w:lang w:val="en-GB" w:eastAsia="en-GB"/>
        </w:rPr>
        <w:t xml:space="preserve"> Church of England Academy.</w:t>
      </w:r>
    </w:p>
    <w:p w14:paraId="17486043" w14:textId="74DE5CEC" w:rsidR="0A7492C5" w:rsidRDefault="0A7492C5" w:rsidP="0A7492C5">
      <w:pPr>
        <w:widowControl/>
        <w:shd w:val="clear" w:color="auto" w:fill="FFFFFF" w:themeFill="background1"/>
        <w:rPr>
          <w:rFonts w:asciiTheme="minorHAnsi" w:eastAsiaTheme="minorEastAsia" w:hAnsiTheme="minorHAnsi" w:cstheme="minorBidi"/>
          <w:color w:val="000000" w:themeColor="text1"/>
          <w:lang w:val="en-GB" w:eastAsia="en-GB"/>
        </w:rPr>
      </w:pPr>
    </w:p>
    <w:p w14:paraId="61749A65" w14:textId="77777777" w:rsidR="004C4772" w:rsidRPr="004C4772" w:rsidRDefault="004C4772" w:rsidP="397FA97C">
      <w:pPr>
        <w:widowControl/>
        <w:shd w:val="clear" w:color="auto" w:fill="FFFFFF" w:themeFill="background1"/>
        <w:autoSpaceDE/>
        <w:autoSpaceDN/>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Groupings of learners that could identify trends, spikes or dips in overall progress may include:</w:t>
      </w:r>
    </w:p>
    <w:p w14:paraId="5154120C"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Forces children</w:t>
      </w:r>
    </w:p>
    <w:p w14:paraId="21452BC8"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Gender</w:t>
      </w:r>
    </w:p>
    <w:p w14:paraId="75AD4DD4"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Behavioural needs</w:t>
      </w:r>
    </w:p>
    <w:p w14:paraId="148FA45F"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Children with emotional needs</w:t>
      </w:r>
    </w:p>
    <w:p w14:paraId="65A188C8"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EAL children</w:t>
      </w:r>
    </w:p>
    <w:p w14:paraId="01094A4F"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Age (i.e. summer born)</w:t>
      </w:r>
    </w:p>
    <w:p w14:paraId="5C747085"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Attendance</w:t>
      </w:r>
    </w:p>
    <w:p w14:paraId="7A0D8484"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Family support</w:t>
      </w:r>
    </w:p>
    <w:p w14:paraId="73A1BE53"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LAC</w:t>
      </w:r>
    </w:p>
    <w:p w14:paraId="1F0F7874"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Ethnicity</w:t>
      </w:r>
    </w:p>
    <w:p w14:paraId="2F8CCF30"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Those experiencing tragedy or loss</w:t>
      </w:r>
    </w:p>
    <w:p w14:paraId="47F51E22" w14:textId="77777777" w:rsidR="004C4772" w:rsidRPr="004C4772" w:rsidRDefault="004C4772" w:rsidP="397FA97C">
      <w:pPr>
        <w:widowControl/>
        <w:numPr>
          <w:ilvl w:val="0"/>
          <w:numId w:val="31"/>
        </w:numPr>
        <w:shd w:val="clear" w:color="auto" w:fill="FFFFFF" w:themeFill="background1"/>
        <w:autoSpaceDE/>
        <w:autoSpaceDN/>
        <w:spacing w:before="100" w:beforeAutospacing="1" w:after="100" w:afterAutospacing="1"/>
        <w:textAlignment w:val="baseline"/>
        <w:rPr>
          <w:rFonts w:asciiTheme="minorHAnsi" w:eastAsiaTheme="minorEastAsia" w:hAnsiTheme="minorHAnsi" w:cstheme="minorBidi"/>
          <w:color w:val="000000"/>
          <w:lang w:val="en-GB" w:eastAsia="en-GB"/>
        </w:rPr>
      </w:pPr>
      <w:r w:rsidRPr="004C4772">
        <w:rPr>
          <w:rFonts w:asciiTheme="minorHAnsi" w:eastAsiaTheme="minorEastAsia" w:hAnsiTheme="minorHAnsi" w:cstheme="minorBidi"/>
          <w:color w:val="000000" w:themeColor="text1"/>
          <w:lang w:val="en-GB" w:eastAsia="en-GB"/>
        </w:rPr>
        <w:t>Low self-esteem</w:t>
      </w:r>
    </w:p>
    <w:p w14:paraId="78C10B47" w14:textId="6345C9FD" w:rsidR="001C050B" w:rsidRPr="001C050B" w:rsidRDefault="001C050B" w:rsidP="0A7492C5">
      <w:pPr>
        <w:widowControl/>
        <w:shd w:val="clear" w:color="auto" w:fill="FAFAFA"/>
        <w:autoSpaceDE/>
        <w:autoSpaceDN/>
        <w:spacing w:before="345" w:beforeAutospacing="1" w:after="345" w:afterAutospacing="1"/>
        <w:rPr>
          <w:rFonts w:asciiTheme="minorHAnsi" w:eastAsiaTheme="minorEastAsia" w:hAnsiTheme="minorHAnsi" w:cstheme="minorBidi"/>
          <w:color w:val="424242"/>
          <w:lang w:val="en-GB" w:eastAsia="en-GB"/>
        </w:rPr>
      </w:pPr>
    </w:p>
    <w:p w14:paraId="20DA9AD5" w14:textId="77777777" w:rsidR="001C050B" w:rsidRPr="001C050B" w:rsidRDefault="001C050B" w:rsidP="001C050B">
      <w:pPr>
        <w:widowControl/>
        <w:shd w:val="clear" w:color="auto" w:fill="FAFAFA"/>
        <w:autoSpaceDE/>
        <w:autoSpaceDN/>
        <w:spacing w:before="195" w:after="45" w:line="420" w:lineRule="atLeast"/>
        <w:outlineLvl w:val="2"/>
        <w:rPr>
          <w:rFonts w:asciiTheme="minorHAnsi" w:eastAsiaTheme="minorEastAsia" w:hAnsiTheme="minorHAnsi" w:cstheme="minorBidi"/>
          <w:b/>
          <w:color w:val="424242"/>
          <w:sz w:val="30"/>
          <w:szCs w:val="30"/>
          <w:lang w:val="en-GB" w:eastAsia="en-GB"/>
        </w:rPr>
      </w:pPr>
      <w:r w:rsidRPr="001C050B">
        <w:rPr>
          <w:rFonts w:asciiTheme="minorHAnsi" w:eastAsiaTheme="minorEastAsia" w:hAnsiTheme="minorHAnsi" w:cstheme="minorBidi"/>
          <w:b/>
          <w:color w:val="424242"/>
          <w:sz w:val="30"/>
          <w:szCs w:val="30"/>
          <w:lang w:val="en-GB" w:eastAsia="en-GB"/>
        </w:rPr>
        <w:t xml:space="preserve">Impact: Belong, Believe, Behave </w:t>
      </w:r>
      <w:proofErr w:type="gramStart"/>
      <w:r w:rsidRPr="001C050B">
        <w:rPr>
          <w:rFonts w:asciiTheme="minorHAnsi" w:eastAsiaTheme="minorEastAsia" w:hAnsiTheme="minorHAnsi" w:cstheme="minorBidi"/>
          <w:b/>
          <w:color w:val="424242"/>
          <w:sz w:val="30"/>
          <w:szCs w:val="30"/>
          <w:lang w:val="en-GB" w:eastAsia="en-GB"/>
        </w:rPr>
        <w:t>In</w:t>
      </w:r>
      <w:proofErr w:type="gramEnd"/>
      <w:r w:rsidRPr="001C050B">
        <w:rPr>
          <w:rFonts w:asciiTheme="minorHAnsi" w:eastAsiaTheme="minorEastAsia" w:hAnsiTheme="minorHAnsi" w:cstheme="minorBidi"/>
          <w:b/>
          <w:color w:val="424242"/>
          <w:sz w:val="30"/>
          <w:szCs w:val="30"/>
          <w:lang w:val="en-GB" w:eastAsia="en-GB"/>
        </w:rPr>
        <w:t xml:space="preserve"> Action</w:t>
      </w:r>
    </w:p>
    <w:p w14:paraId="7D72908D"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Assessment and Monitoring:</w:t>
      </w:r>
    </w:p>
    <w:p w14:paraId="2F2073C0" w14:textId="77777777" w:rsidR="001C050B" w:rsidRPr="001C050B" w:rsidRDefault="001C050B" w:rsidP="001C050B">
      <w:pPr>
        <w:widowControl/>
        <w:numPr>
          <w:ilvl w:val="0"/>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The impact of the DT curriculum is measured through a range of strategies:</w:t>
      </w:r>
    </w:p>
    <w:p w14:paraId="0B05506A" w14:textId="77777777" w:rsidR="001C050B" w:rsidRPr="001C050B" w:rsidRDefault="001C050B" w:rsidP="001C050B">
      <w:pPr>
        <w:widowControl/>
        <w:numPr>
          <w:ilvl w:val="1"/>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Book looks, lesson observations, and pupil voice.</w:t>
      </w:r>
    </w:p>
    <w:p w14:paraId="65EAA6CE" w14:textId="77777777" w:rsidR="001C050B" w:rsidRPr="001C050B" w:rsidRDefault="001C050B" w:rsidP="001C050B">
      <w:pPr>
        <w:widowControl/>
        <w:numPr>
          <w:ilvl w:val="1"/>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Ongoing assessment against clear learning objectives and success criteria.</w:t>
      </w:r>
    </w:p>
    <w:p w14:paraId="760E24CB" w14:textId="097D4877" w:rsidR="001C050B" w:rsidRPr="001C050B" w:rsidRDefault="001C050B" w:rsidP="001C050B">
      <w:pPr>
        <w:widowControl/>
        <w:numPr>
          <w:ilvl w:val="1"/>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 xml:space="preserve">Use of </w:t>
      </w:r>
      <w:r w:rsidR="00D15714" w:rsidRPr="397FA97C">
        <w:rPr>
          <w:rFonts w:asciiTheme="minorHAnsi" w:eastAsiaTheme="minorEastAsia" w:hAnsiTheme="minorHAnsi" w:cstheme="minorBidi"/>
          <w:color w:val="424242"/>
          <w:lang w:val="en-GB" w:eastAsia="en-GB"/>
        </w:rPr>
        <w:t>differentiated</w:t>
      </w:r>
      <w:r w:rsidRPr="001C050B">
        <w:rPr>
          <w:rFonts w:asciiTheme="minorHAnsi" w:eastAsiaTheme="minorEastAsia" w:hAnsiTheme="minorHAnsi" w:cstheme="minorBidi"/>
          <w:color w:val="424242"/>
          <w:lang w:val="en-GB" w:eastAsia="en-GB"/>
        </w:rPr>
        <w:t xml:space="preserve"> open-ended questions to deepen understanding.</w:t>
      </w:r>
    </w:p>
    <w:p w14:paraId="17A67889" w14:textId="77777777" w:rsidR="001C050B" w:rsidRPr="001C050B" w:rsidRDefault="001C050B" w:rsidP="001C050B">
      <w:pPr>
        <w:widowControl/>
        <w:numPr>
          <w:ilvl w:val="1"/>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Effective feedback (verbal and written) to support self-assessment and target setting.</w:t>
      </w:r>
    </w:p>
    <w:p w14:paraId="686ACBC0" w14:textId="77777777" w:rsidR="001C050B" w:rsidRPr="001C050B" w:rsidRDefault="001C050B" w:rsidP="001C050B">
      <w:pPr>
        <w:widowControl/>
        <w:numPr>
          <w:ilvl w:val="1"/>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Moderation and monitoring to ensure tasks meet the needs of all learners.</w:t>
      </w:r>
    </w:p>
    <w:p w14:paraId="00052787" w14:textId="64B65C9F" w:rsidR="5EDB3F14" w:rsidRDefault="001C050B" w:rsidP="53297BB7">
      <w:pPr>
        <w:widowControl/>
        <w:numPr>
          <w:ilvl w:val="1"/>
          <w:numId w:val="29"/>
        </w:numPr>
        <w:shd w:val="clear" w:color="auto" w:fill="FAFAFA"/>
        <w:spacing w:beforeAutospacing="1"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Formal reporting to parents and governors</w:t>
      </w:r>
    </w:p>
    <w:p w14:paraId="1903705C" w14:textId="73D434CE" w:rsidR="35C77E6F" w:rsidRDefault="35C77E6F" w:rsidP="05ECE5CD">
      <w:pPr>
        <w:widowControl/>
        <w:shd w:val="clear" w:color="auto" w:fill="FAFAFA"/>
        <w:spacing w:beforeAutospacing="1" w:afterAutospacing="1"/>
        <w:ind w:left="1440"/>
        <w:rPr>
          <w:rFonts w:asciiTheme="minorHAnsi" w:eastAsiaTheme="minorEastAsia" w:hAnsiTheme="minorHAnsi" w:cstheme="minorBidi"/>
          <w:color w:val="424242"/>
          <w:lang w:val="en-GB" w:eastAsia="en-GB"/>
        </w:rPr>
      </w:pPr>
    </w:p>
    <w:p w14:paraId="73298F45" w14:textId="77777777" w:rsidR="001C050B" w:rsidRPr="001C050B" w:rsidRDefault="001C050B" w:rsidP="001C050B">
      <w:pPr>
        <w:widowControl/>
        <w:numPr>
          <w:ilvl w:val="0"/>
          <w:numId w:val="29"/>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The subject leader monitors provision and outcomes, reporting to governors and using feedback from all stakeholders to refine and improve the curriculum.</w:t>
      </w:r>
    </w:p>
    <w:p w14:paraId="534EB7D2" w14:textId="329F79C9" w:rsidR="369D33B2" w:rsidRDefault="369D33B2" w:rsidP="2014E0C5">
      <w:pPr>
        <w:widowControl/>
        <w:shd w:val="clear" w:color="auto" w:fill="FAFAFA"/>
        <w:spacing w:beforeAutospacing="1" w:afterAutospacing="1"/>
        <w:rPr>
          <w:rFonts w:asciiTheme="minorHAnsi" w:eastAsiaTheme="minorEastAsia" w:hAnsiTheme="minorHAnsi" w:cstheme="minorBidi"/>
          <w:color w:val="424242"/>
          <w:lang w:val="en-GB" w:eastAsia="en-GB"/>
        </w:rPr>
      </w:pPr>
    </w:p>
    <w:p w14:paraId="1C6A3F8E" w14:textId="77777777" w:rsidR="001C050B" w:rsidRPr="001C050B" w:rsidRDefault="001C050B" w:rsidP="001C050B">
      <w:pPr>
        <w:widowControl/>
        <w:shd w:val="clear" w:color="auto" w:fill="FAFAFA"/>
        <w:autoSpaceDE/>
        <w:autoSpaceDN/>
        <w:spacing w:before="120" w:after="60"/>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b/>
          <w:color w:val="424242"/>
          <w:lang w:val="en-GB" w:eastAsia="en-GB"/>
        </w:rPr>
        <w:t>Real-World Application:</w:t>
      </w:r>
    </w:p>
    <w:p w14:paraId="3314FD3C" w14:textId="77777777" w:rsidR="001C050B" w:rsidRPr="001C050B" w:rsidRDefault="001C050B" w:rsidP="001C050B">
      <w:pPr>
        <w:widowControl/>
        <w:numPr>
          <w:ilvl w:val="0"/>
          <w:numId w:val="30"/>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 xml:space="preserve">Children </w:t>
      </w:r>
      <w:proofErr w:type="gramStart"/>
      <w:r w:rsidRPr="001C050B">
        <w:rPr>
          <w:rFonts w:asciiTheme="minorHAnsi" w:eastAsiaTheme="minorEastAsia" w:hAnsiTheme="minorHAnsi" w:cstheme="minorBidi"/>
          <w:color w:val="424242"/>
          <w:lang w:val="en-GB" w:eastAsia="en-GB"/>
        </w:rPr>
        <w:t>are able to</w:t>
      </w:r>
      <w:proofErr w:type="gramEnd"/>
      <w:r w:rsidRPr="001C050B">
        <w:rPr>
          <w:rFonts w:asciiTheme="minorHAnsi" w:eastAsiaTheme="minorEastAsia" w:hAnsiTheme="minorHAnsi" w:cstheme="minorBidi"/>
          <w:color w:val="424242"/>
          <w:lang w:val="en-GB" w:eastAsia="en-GB"/>
        </w:rPr>
        <w:t xml:space="preserve"> articulate what they have learned, demonstrate progression, and apply their skills and vocabulary in new and meaningful contexts.</w:t>
      </w:r>
    </w:p>
    <w:p w14:paraId="4743A7AF" w14:textId="77777777" w:rsidR="001C050B" w:rsidRPr="001C050B" w:rsidRDefault="001C050B" w:rsidP="001C050B">
      <w:pPr>
        <w:widowControl/>
        <w:numPr>
          <w:ilvl w:val="0"/>
          <w:numId w:val="30"/>
        </w:numPr>
        <w:shd w:val="clear" w:color="auto" w:fill="FAFAFA"/>
        <w:autoSpaceDE/>
        <w:autoSpaceDN/>
        <w:spacing w:before="100" w:beforeAutospacing="1" w:after="100" w:afterAutospacing="1"/>
        <w:rPr>
          <w:rFonts w:asciiTheme="minorHAnsi" w:eastAsiaTheme="minorEastAsia" w:hAnsiTheme="minorHAnsi" w:cstheme="minorBidi"/>
          <w:color w:val="424242"/>
          <w:lang w:val="en-GB" w:eastAsia="en-GB"/>
        </w:rPr>
      </w:pPr>
      <w:r w:rsidRPr="001C050B">
        <w:rPr>
          <w:rFonts w:asciiTheme="minorHAnsi" w:eastAsiaTheme="minorEastAsia" w:hAnsiTheme="minorHAnsi" w:cstheme="minorBidi"/>
          <w:color w:val="424242"/>
          <w:lang w:val="en-GB" w:eastAsia="en-GB"/>
        </w:rPr>
        <w:t>The curriculum ensures that all pupils, regardless of background or ability, can belong, believe, and behave as confident, creative, and responsible designers and makers.</w:t>
      </w:r>
    </w:p>
    <w:p w14:paraId="2A1DE462" w14:textId="12BF90F4" w:rsidR="4CAE733F" w:rsidRDefault="4CAE733F" w:rsidP="58FC0EA9">
      <w:pPr>
        <w:widowControl/>
        <w:shd w:val="clear" w:color="auto" w:fill="FAFAFA"/>
        <w:spacing w:beforeAutospacing="1" w:afterAutospacing="1"/>
        <w:rPr>
          <w:rFonts w:asciiTheme="minorHAnsi" w:eastAsiaTheme="minorEastAsia" w:hAnsiTheme="minorHAnsi" w:cstheme="minorBidi"/>
          <w:color w:val="424242"/>
          <w:lang w:val="en-GB" w:eastAsia="en-GB"/>
        </w:rPr>
      </w:pPr>
    </w:p>
    <w:p w14:paraId="749DB725" w14:textId="18F786B0" w:rsidR="58FC0EA9" w:rsidRDefault="58FC0EA9" w:rsidP="58FC0EA9">
      <w:pPr>
        <w:widowControl/>
        <w:shd w:val="clear" w:color="auto" w:fill="FAFAFA"/>
        <w:spacing w:beforeAutospacing="1" w:afterAutospacing="1"/>
        <w:rPr>
          <w:rFonts w:asciiTheme="minorHAnsi" w:eastAsiaTheme="minorEastAsia" w:hAnsiTheme="minorHAnsi" w:cstheme="minorBidi"/>
          <w:color w:val="424242"/>
          <w:lang w:val="en-GB" w:eastAsia="en-GB"/>
        </w:rPr>
      </w:pPr>
    </w:p>
    <w:p w14:paraId="186D26A2" w14:textId="77777777" w:rsidR="00E5432C" w:rsidRPr="00E5432C" w:rsidRDefault="00E5432C" w:rsidP="00E5432C">
      <w:pPr>
        <w:widowControl/>
        <w:autoSpaceDE/>
        <w:autoSpaceDN/>
        <w:rPr>
          <w:rFonts w:asciiTheme="minorHAnsi" w:eastAsiaTheme="minorEastAsia" w:hAnsiTheme="minorHAnsi" w:cstheme="minorBidi"/>
          <w:lang w:val="en-GB" w:eastAsia="en-GB"/>
        </w:rPr>
      </w:pPr>
      <w:r w:rsidRPr="00E5432C">
        <w:rPr>
          <w:rFonts w:asciiTheme="minorHAnsi" w:eastAsiaTheme="minorEastAsia" w:hAnsiTheme="minorHAnsi" w:cstheme="minorBidi"/>
          <w:color w:val="000000" w:themeColor="text1"/>
          <w:lang w:val="en-GB" w:eastAsia="en-GB"/>
        </w:rPr>
        <w:t xml:space="preserve">This list is not </w:t>
      </w:r>
      <w:proofErr w:type="gramStart"/>
      <w:r w:rsidRPr="00E5432C">
        <w:rPr>
          <w:rFonts w:asciiTheme="minorHAnsi" w:eastAsiaTheme="minorEastAsia" w:hAnsiTheme="minorHAnsi" w:cstheme="minorBidi"/>
          <w:color w:val="000000" w:themeColor="text1"/>
          <w:lang w:val="en-GB" w:eastAsia="en-GB"/>
        </w:rPr>
        <w:t>exhaustive</w:t>
      </w:r>
      <w:proofErr w:type="gramEnd"/>
      <w:r w:rsidRPr="00E5432C">
        <w:rPr>
          <w:rFonts w:asciiTheme="minorHAnsi" w:eastAsiaTheme="minorEastAsia" w:hAnsiTheme="minorHAnsi" w:cstheme="minorBidi"/>
          <w:color w:val="000000" w:themeColor="text1"/>
          <w:lang w:val="en-GB" w:eastAsia="en-GB"/>
        </w:rPr>
        <w:t xml:space="preserve"> and neither are the methods mentioned in how learners can be catered for in this subject area. We are a listening school and are constantly reflecting on feedback from adults and children, with the constant goal of helping all learners to belong, believe and behave.</w:t>
      </w:r>
    </w:p>
    <w:p w14:paraId="0F7B061C" w14:textId="77777777" w:rsidR="00A307C0" w:rsidRPr="007B797B" w:rsidRDefault="00A307C0" w:rsidP="00806CAF">
      <w:pPr>
        <w:ind w:left="360"/>
        <w:jc w:val="both"/>
        <w:rPr>
          <w:rFonts w:asciiTheme="minorHAnsi" w:hAnsiTheme="minorHAnsi" w:cstheme="minorHAnsi"/>
          <w:bCs/>
          <w:color w:val="000000" w:themeColor="text1"/>
        </w:rPr>
      </w:pPr>
    </w:p>
    <w:sectPr w:rsidR="00A307C0" w:rsidRPr="007B7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02C29"/>
    <w:multiLevelType w:val="hybridMultilevel"/>
    <w:tmpl w:val="739A5D28"/>
    <w:lvl w:ilvl="0" w:tplc="08090001">
      <w:start w:val="1"/>
      <w:numFmt w:val="bullet"/>
      <w:lvlText w:val=""/>
      <w:lvlJc w:val="left"/>
      <w:pPr>
        <w:ind w:left="720" w:hanging="360"/>
      </w:pPr>
      <w:rPr>
        <w:rFonts w:ascii="Symbol" w:hAnsi="Symbol" w:hint="default"/>
      </w:rPr>
    </w:lvl>
    <w:lvl w:ilvl="1" w:tplc="445866D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5802"/>
    <w:multiLevelType w:val="multilevel"/>
    <w:tmpl w:val="3FA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73B77"/>
    <w:multiLevelType w:val="hybridMultilevel"/>
    <w:tmpl w:val="22FA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225D7"/>
    <w:multiLevelType w:val="multilevel"/>
    <w:tmpl w:val="A91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B5C71"/>
    <w:multiLevelType w:val="multilevel"/>
    <w:tmpl w:val="507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9778D"/>
    <w:multiLevelType w:val="hybridMultilevel"/>
    <w:tmpl w:val="4B6E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40E4E"/>
    <w:multiLevelType w:val="multilevel"/>
    <w:tmpl w:val="081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56F98"/>
    <w:multiLevelType w:val="multilevel"/>
    <w:tmpl w:val="DC1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463AF"/>
    <w:multiLevelType w:val="multilevel"/>
    <w:tmpl w:val="110C4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CB4A65"/>
    <w:multiLevelType w:val="multilevel"/>
    <w:tmpl w:val="78F0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6F5DED"/>
    <w:multiLevelType w:val="multilevel"/>
    <w:tmpl w:val="31D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A4313"/>
    <w:multiLevelType w:val="multilevel"/>
    <w:tmpl w:val="D450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463"/>
    <w:multiLevelType w:val="multilevel"/>
    <w:tmpl w:val="E78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A403B6"/>
    <w:multiLevelType w:val="multilevel"/>
    <w:tmpl w:val="F4C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E0C"/>
    <w:multiLevelType w:val="multilevel"/>
    <w:tmpl w:val="C26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F4777"/>
    <w:multiLevelType w:val="multilevel"/>
    <w:tmpl w:val="EB46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60B59"/>
    <w:multiLevelType w:val="hybridMultilevel"/>
    <w:tmpl w:val="1DB0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A0CC0"/>
    <w:multiLevelType w:val="multilevel"/>
    <w:tmpl w:val="A108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FD0D0F"/>
    <w:multiLevelType w:val="multilevel"/>
    <w:tmpl w:val="675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62892"/>
    <w:multiLevelType w:val="multilevel"/>
    <w:tmpl w:val="52DA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2C17AE"/>
    <w:multiLevelType w:val="multilevel"/>
    <w:tmpl w:val="399A3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47C07"/>
    <w:multiLevelType w:val="hybridMultilevel"/>
    <w:tmpl w:val="B4E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84350"/>
    <w:multiLevelType w:val="hybridMultilevel"/>
    <w:tmpl w:val="071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4244B"/>
    <w:multiLevelType w:val="multilevel"/>
    <w:tmpl w:val="FB4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351DC"/>
    <w:multiLevelType w:val="hybridMultilevel"/>
    <w:tmpl w:val="4140C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36B98"/>
    <w:multiLevelType w:val="multilevel"/>
    <w:tmpl w:val="00A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44438D"/>
    <w:multiLevelType w:val="multilevel"/>
    <w:tmpl w:val="6072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D24854"/>
    <w:multiLevelType w:val="multilevel"/>
    <w:tmpl w:val="EBE09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9B6513"/>
    <w:multiLevelType w:val="multilevel"/>
    <w:tmpl w:val="CEB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94052"/>
    <w:multiLevelType w:val="hybridMultilevel"/>
    <w:tmpl w:val="AD8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474137">
    <w:abstractNumId w:val="0"/>
  </w:num>
  <w:num w:numId="2" w16cid:durableId="1301839550">
    <w:abstractNumId w:val="17"/>
  </w:num>
  <w:num w:numId="3" w16cid:durableId="489174323">
    <w:abstractNumId w:val="30"/>
  </w:num>
  <w:num w:numId="4" w16cid:durableId="904337116">
    <w:abstractNumId w:val="1"/>
  </w:num>
  <w:num w:numId="5" w16cid:durableId="1475754749">
    <w:abstractNumId w:val="25"/>
  </w:num>
  <w:num w:numId="6" w16cid:durableId="1473518158">
    <w:abstractNumId w:val="3"/>
  </w:num>
  <w:num w:numId="7" w16cid:durableId="1121917780">
    <w:abstractNumId w:val="6"/>
  </w:num>
  <w:num w:numId="8" w16cid:durableId="1163469971">
    <w:abstractNumId w:val="23"/>
  </w:num>
  <w:num w:numId="9" w16cid:durableId="2116749842">
    <w:abstractNumId w:val="22"/>
  </w:num>
  <w:num w:numId="10" w16cid:durableId="1051731827">
    <w:abstractNumId w:val="11"/>
  </w:num>
  <w:num w:numId="11" w16cid:durableId="1886482749">
    <w:abstractNumId w:val="10"/>
  </w:num>
  <w:num w:numId="12" w16cid:durableId="1449591528">
    <w:abstractNumId w:val="29"/>
  </w:num>
  <w:num w:numId="13" w16cid:durableId="1732651693">
    <w:abstractNumId w:val="14"/>
  </w:num>
  <w:num w:numId="14" w16cid:durableId="433596582">
    <w:abstractNumId w:val="26"/>
  </w:num>
  <w:num w:numId="15" w16cid:durableId="373507232">
    <w:abstractNumId w:val="5"/>
  </w:num>
  <w:num w:numId="16" w16cid:durableId="379673206">
    <w:abstractNumId w:val="24"/>
  </w:num>
  <w:num w:numId="17" w16cid:durableId="92559337">
    <w:abstractNumId w:val="13"/>
  </w:num>
  <w:num w:numId="18" w16cid:durableId="1998799417">
    <w:abstractNumId w:val="19"/>
  </w:num>
  <w:num w:numId="19" w16cid:durableId="773325421">
    <w:abstractNumId w:val="21"/>
  </w:num>
  <w:num w:numId="20" w16cid:durableId="1115632532">
    <w:abstractNumId w:val="16"/>
  </w:num>
  <w:num w:numId="21" w16cid:durableId="1547334930">
    <w:abstractNumId w:val="12"/>
  </w:num>
  <w:num w:numId="22" w16cid:durableId="895822938">
    <w:abstractNumId w:val="27"/>
  </w:num>
  <w:num w:numId="23" w16cid:durableId="856887857">
    <w:abstractNumId w:val="15"/>
  </w:num>
  <w:num w:numId="24" w16cid:durableId="1329559497">
    <w:abstractNumId w:val="8"/>
  </w:num>
  <w:num w:numId="25" w16cid:durableId="1145975500">
    <w:abstractNumId w:val="9"/>
  </w:num>
  <w:num w:numId="26" w16cid:durableId="1882356190">
    <w:abstractNumId w:val="2"/>
  </w:num>
  <w:num w:numId="27" w16cid:durableId="410196568">
    <w:abstractNumId w:val="4"/>
  </w:num>
  <w:num w:numId="28" w16cid:durableId="531695952">
    <w:abstractNumId w:val="18"/>
  </w:num>
  <w:num w:numId="29" w16cid:durableId="572202908">
    <w:abstractNumId w:val="28"/>
  </w:num>
  <w:num w:numId="30" w16cid:durableId="2081440371">
    <w:abstractNumId w:val="20"/>
  </w:num>
  <w:num w:numId="31" w16cid:durableId="453989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22FB5"/>
    <w:rsid w:val="000242E5"/>
    <w:rsid w:val="00061230"/>
    <w:rsid w:val="000B23C9"/>
    <w:rsid w:val="000B596E"/>
    <w:rsid w:val="000C41FE"/>
    <w:rsid w:val="000E3A6F"/>
    <w:rsid w:val="00111866"/>
    <w:rsid w:val="001226B7"/>
    <w:rsid w:val="00147B08"/>
    <w:rsid w:val="00153969"/>
    <w:rsid w:val="00172E65"/>
    <w:rsid w:val="00190C86"/>
    <w:rsid w:val="001A711E"/>
    <w:rsid w:val="001B0BF5"/>
    <w:rsid w:val="001B7F48"/>
    <w:rsid w:val="001C050B"/>
    <w:rsid w:val="001D181E"/>
    <w:rsid w:val="001E27AE"/>
    <w:rsid w:val="0022509A"/>
    <w:rsid w:val="00237E27"/>
    <w:rsid w:val="002575C2"/>
    <w:rsid w:val="00287CDC"/>
    <w:rsid w:val="002B0A22"/>
    <w:rsid w:val="002C02A0"/>
    <w:rsid w:val="003123F5"/>
    <w:rsid w:val="003211C1"/>
    <w:rsid w:val="00381FC8"/>
    <w:rsid w:val="003848BA"/>
    <w:rsid w:val="00394832"/>
    <w:rsid w:val="003C7CE8"/>
    <w:rsid w:val="00402B72"/>
    <w:rsid w:val="00413D21"/>
    <w:rsid w:val="00452A72"/>
    <w:rsid w:val="00465B00"/>
    <w:rsid w:val="00490BB5"/>
    <w:rsid w:val="004A028F"/>
    <w:rsid w:val="004A1B70"/>
    <w:rsid w:val="004B161E"/>
    <w:rsid w:val="004B5CF1"/>
    <w:rsid w:val="004B682D"/>
    <w:rsid w:val="004C4772"/>
    <w:rsid w:val="004D651D"/>
    <w:rsid w:val="00542120"/>
    <w:rsid w:val="00552D35"/>
    <w:rsid w:val="00577CE1"/>
    <w:rsid w:val="005D21DA"/>
    <w:rsid w:val="005E51B8"/>
    <w:rsid w:val="00627FD5"/>
    <w:rsid w:val="00643564"/>
    <w:rsid w:val="0066111C"/>
    <w:rsid w:val="00667370"/>
    <w:rsid w:val="0067619C"/>
    <w:rsid w:val="006A0FEA"/>
    <w:rsid w:val="006C40ED"/>
    <w:rsid w:val="006E3527"/>
    <w:rsid w:val="007304EB"/>
    <w:rsid w:val="00730BA3"/>
    <w:rsid w:val="007315D9"/>
    <w:rsid w:val="00743F2E"/>
    <w:rsid w:val="00746A90"/>
    <w:rsid w:val="00760090"/>
    <w:rsid w:val="0077582A"/>
    <w:rsid w:val="007A5ADB"/>
    <w:rsid w:val="007B797B"/>
    <w:rsid w:val="007E10FF"/>
    <w:rsid w:val="00806CAF"/>
    <w:rsid w:val="00810E4C"/>
    <w:rsid w:val="00817FEA"/>
    <w:rsid w:val="00827A00"/>
    <w:rsid w:val="00855369"/>
    <w:rsid w:val="008559E5"/>
    <w:rsid w:val="008A6DC1"/>
    <w:rsid w:val="008E4021"/>
    <w:rsid w:val="00916FC4"/>
    <w:rsid w:val="009542E1"/>
    <w:rsid w:val="009754F4"/>
    <w:rsid w:val="0098280F"/>
    <w:rsid w:val="00985EC2"/>
    <w:rsid w:val="009860E1"/>
    <w:rsid w:val="009A5A1F"/>
    <w:rsid w:val="009E4D5A"/>
    <w:rsid w:val="00A307C0"/>
    <w:rsid w:val="00A575F1"/>
    <w:rsid w:val="00AA2558"/>
    <w:rsid w:val="00AE5564"/>
    <w:rsid w:val="00B14907"/>
    <w:rsid w:val="00B25A9D"/>
    <w:rsid w:val="00B826C1"/>
    <w:rsid w:val="00B92DF5"/>
    <w:rsid w:val="00B97228"/>
    <w:rsid w:val="00BC7115"/>
    <w:rsid w:val="00BC7629"/>
    <w:rsid w:val="00C50B54"/>
    <w:rsid w:val="00C55474"/>
    <w:rsid w:val="00C55B60"/>
    <w:rsid w:val="00C70800"/>
    <w:rsid w:val="00CB3B0B"/>
    <w:rsid w:val="00CB7D8A"/>
    <w:rsid w:val="00CC277E"/>
    <w:rsid w:val="00CD165C"/>
    <w:rsid w:val="00CD1EC2"/>
    <w:rsid w:val="00D07599"/>
    <w:rsid w:val="00D15714"/>
    <w:rsid w:val="00D1573E"/>
    <w:rsid w:val="00D20209"/>
    <w:rsid w:val="00D321FB"/>
    <w:rsid w:val="00D50768"/>
    <w:rsid w:val="00DB08EC"/>
    <w:rsid w:val="00DB346C"/>
    <w:rsid w:val="00E11E7C"/>
    <w:rsid w:val="00E1594A"/>
    <w:rsid w:val="00E211A5"/>
    <w:rsid w:val="00E537FC"/>
    <w:rsid w:val="00E5432C"/>
    <w:rsid w:val="00E57888"/>
    <w:rsid w:val="00E857B0"/>
    <w:rsid w:val="00E9623F"/>
    <w:rsid w:val="00EE2438"/>
    <w:rsid w:val="00FE0C75"/>
    <w:rsid w:val="00FF4AC6"/>
    <w:rsid w:val="05ECE5CD"/>
    <w:rsid w:val="0A7492C5"/>
    <w:rsid w:val="2014E0C5"/>
    <w:rsid w:val="24FA4BEC"/>
    <w:rsid w:val="275C9252"/>
    <w:rsid w:val="27DB0364"/>
    <w:rsid w:val="316D643D"/>
    <w:rsid w:val="35C77E6F"/>
    <w:rsid w:val="369D33B2"/>
    <w:rsid w:val="397FA97C"/>
    <w:rsid w:val="4CAE733F"/>
    <w:rsid w:val="53297BB7"/>
    <w:rsid w:val="58FC0EA9"/>
    <w:rsid w:val="5EDB3F14"/>
    <w:rsid w:val="7584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74B58516-D766-4605-9A1F-EEB70603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3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customStyle="1" w:styleId="BalloonTextChar">
    <w:name w:val="Balloon Text Char"/>
    <w:basedOn w:val="DefaultParagraphFont"/>
    <w:link w:val="BalloonText"/>
    <w:uiPriority w:val="99"/>
    <w:semiHidden/>
    <w:rsid w:val="00EE2438"/>
    <w:rPr>
      <w:rFonts w:ascii="Tahoma" w:eastAsia="Times New Roman" w:hAnsi="Tahoma"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 w:id="595015871">
      <w:bodyDiv w:val="1"/>
      <w:marLeft w:val="0"/>
      <w:marRight w:val="0"/>
      <w:marTop w:val="0"/>
      <w:marBottom w:val="0"/>
      <w:divBdr>
        <w:top w:val="none" w:sz="0" w:space="0" w:color="auto"/>
        <w:left w:val="none" w:sz="0" w:space="0" w:color="auto"/>
        <w:bottom w:val="none" w:sz="0" w:space="0" w:color="auto"/>
        <w:right w:val="none" w:sz="0" w:space="0" w:color="auto"/>
      </w:divBdr>
      <w:divsChild>
        <w:div w:id="2006929932">
          <w:marLeft w:val="0"/>
          <w:marRight w:val="0"/>
          <w:marTop w:val="240"/>
          <w:marBottom w:val="240"/>
          <w:divBdr>
            <w:top w:val="none" w:sz="0" w:space="0" w:color="auto"/>
            <w:left w:val="none" w:sz="0" w:space="0" w:color="auto"/>
            <w:bottom w:val="none" w:sz="0" w:space="0" w:color="auto"/>
            <w:right w:val="none" w:sz="0" w:space="0" w:color="auto"/>
          </w:divBdr>
        </w:div>
        <w:div w:id="888809662">
          <w:marLeft w:val="0"/>
          <w:marRight w:val="0"/>
          <w:marTop w:val="240"/>
          <w:marBottom w:val="240"/>
          <w:divBdr>
            <w:top w:val="none" w:sz="0" w:space="0" w:color="auto"/>
            <w:left w:val="none" w:sz="0" w:space="0" w:color="auto"/>
            <w:bottom w:val="none" w:sz="0" w:space="0" w:color="auto"/>
            <w:right w:val="none" w:sz="0" w:space="0" w:color="auto"/>
          </w:divBdr>
        </w:div>
        <w:div w:id="920025996">
          <w:marLeft w:val="0"/>
          <w:marRight w:val="0"/>
          <w:marTop w:val="240"/>
          <w:marBottom w:val="240"/>
          <w:divBdr>
            <w:top w:val="none" w:sz="0" w:space="0" w:color="auto"/>
            <w:left w:val="none" w:sz="0" w:space="0" w:color="auto"/>
            <w:bottom w:val="none" w:sz="0" w:space="0" w:color="auto"/>
            <w:right w:val="none" w:sz="0" w:space="0" w:color="auto"/>
          </w:divBdr>
        </w:div>
        <w:div w:id="1571385367">
          <w:marLeft w:val="0"/>
          <w:marRight w:val="0"/>
          <w:marTop w:val="240"/>
          <w:marBottom w:val="240"/>
          <w:divBdr>
            <w:top w:val="none" w:sz="0" w:space="0" w:color="auto"/>
            <w:left w:val="none" w:sz="0" w:space="0" w:color="auto"/>
            <w:bottom w:val="none" w:sz="0" w:space="0" w:color="auto"/>
            <w:right w:val="none" w:sz="0" w:space="0" w:color="auto"/>
          </w:divBdr>
        </w:div>
        <w:div w:id="1292977816">
          <w:marLeft w:val="0"/>
          <w:marRight w:val="0"/>
          <w:marTop w:val="240"/>
          <w:marBottom w:val="240"/>
          <w:divBdr>
            <w:top w:val="none" w:sz="0" w:space="0" w:color="auto"/>
            <w:left w:val="none" w:sz="0" w:space="0" w:color="auto"/>
            <w:bottom w:val="none" w:sz="0" w:space="0" w:color="auto"/>
            <w:right w:val="none" w:sz="0" w:space="0" w:color="auto"/>
          </w:divBdr>
        </w:div>
        <w:div w:id="1183546668">
          <w:marLeft w:val="0"/>
          <w:marRight w:val="0"/>
          <w:marTop w:val="240"/>
          <w:marBottom w:val="240"/>
          <w:divBdr>
            <w:top w:val="none" w:sz="0" w:space="0" w:color="auto"/>
            <w:left w:val="none" w:sz="0" w:space="0" w:color="auto"/>
            <w:bottom w:val="none" w:sz="0" w:space="0" w:color="auto"/>
            <w:right w:val="none" w:sz="0" w:space="0" w:color="auto"/>
          </w:divBdr>
        </w:div>
        <w:div w:id="498236432">
          <w:marLeft w:val="0"/>
          <w:marRight w:val="0"/>
          <w:marTop w:val="240"/>
          <w:marBottom w:val="240"/>
          <w:divBdr>
            <w:top w:val="none" w:sz="0" w:space="0" w:color="auto"/>
            <w:left w:val="none" w:sz="0" w:space="0" w:color="auto"/>
            <w:bottom w:val="none" w:sz="0" w:space="0" w:color="auto"/>
            <w:right w:val="none" w:sz="0" w:space="0" w:color="auto"/>
          </w:divBdr>
        </w:div>
        <w:div w:id="209147465">
          <w:marLeft w:val="0"/>
          <w:marRight w:val="0"/>
          <w:marTop w:val="240"/>
          <w:marBottom w:val="240"/>
          <w:divBdr>
            <w:top w:val="none" w:sz="0" w:space="0" w:color="auto"/>
            <w:left w:val="none" w:sz="0" w:space="0" w:color="auto"/>
            <w:bottom w:val="none" w:sz="0" w:space="0" w:color="auto"/>
            <w:right w:val="none" w:sz="0" w:space="0" w:color="auto"/>
          </w:divBdr>
        </w:div>
        <w:div w:id="1131246189">
          <w:marLeft w:val="0"/>
          <w:marRight w:val="0"/>
          <w:marTop w:val="240"/>
          <w:marBottom w:val="240"/>
          <w:divBdr>
            <w:top w:val="none" w:sz="0" w:space="0" w:color="auto"/>
            <w:left w:val="none" w:sz="0" w:space="0" w:color="auto"/>
            <w:bottom w:val="none" w:sz="0" w:space="0" w:color="auto"/>
            <w:right w:val="none" w:sz="0" w:space="0" w:color="auto"/>
          </w:divBdr>
        </w:div>
        <w:div w:id="2038114551">
          <w:marLeft w:val="0"/>
          <w:marRight w:val="0"/>
          <w:marTop w:val="240"/>
          <w:marBottom w:val="240"/>
          <w:divBdr>
            <w:top w:val="none" w:sz="0" w:space="0" w:color="auto"/>
            <w:left w:val="none" w:sz="0" w:space="0" w:color="auto"/>
            <w:bottom w:val="none" w:sz="0" w:space="0" w:color="auto"/>
            <w:right w:val="none" w:sz="0" w:space="0" w:color="auto"/>
          </w:divBdr>
        </w:div>
        <w:div w:id="848065442">
          <w:marLeft w:val="0"/>
          <w:marRight w:val="0"/>
          <w:marTop w:val="240"/>
          <w:marBottom w:val="240"/>
          <w:divBdr>
            <w:top w:val="none" w:sz="0" w:space="0" w:color="auto"/>
            <w:left w:val="none" w:sz="0" w:space="0" w:color="auto"/>
            <w:bottom w:val="none" w:sz="0" w:space="0" w:color="auto"/>
            <w:right w:val="none" w:sz="0" w:space="0" w:color="auto"/>
          </w:divBdr>
        </w:div>
        <w:div w:id="742796966">
          <w:marLeft w:val="0"/>
          <w:marRight w:val="0"/>
          <w:marTop w:val="240"/>
          <w:marBottom w:val="240"/>
          <w:divBdr>
            <w:top w:val="none" w:sz="0" w:space="0" w:color="auto"/>
            <w:left w:val="none" w:sz="0" w:space="0" w:color="auto"/>
            <w:bottom w:val="none" w:sz="0" w:space="0" w:color="auto"/>
            <w:right w:val="none" w:sz="0" w:space="0" w:color="auto"/>
          </w:divBdr>
        </w:div>
        <w:div w:id="925766659">
          <w:marLeft w:val="0"/>
          <w:marRight w:val="0"/>
          <w:marTop w:val="240"/>
          <w:marBottom w:val="240"/>
          <w:divBdr>
            <w:top w:val="none" w:sz="0" w:space="0" w:color="auto"/>
            <w:left w:val="none" w:sz="0" w:space="0" w:color="auto"/>
            <w:bottom w:val="none" w:sz="0" w:space="0" w:color="auto"/>
            <w:right w:val="none" w:sz="0" w:space="0" w:color="auto"/>
          </w:divBdr>
        </w:div>
        <w:div w:id="987325641">
          <w:marLeft w:val="0"/>
          <w:marRight w:val="0"/>
          <w:marTop w:val="240"/>
          <w:marBottom w:val="240"/>
          <w:divBdr>
            <w:top w:val="none" w:sz="0" w:space="0" w:color="auto"/>
            <w:left w:val="none" w:sz="0" w:space="0" w:color="auto"/>
            <w:bottom w:val="none" w:sz="0" w:space="0" w:color="auto"/>
            <w:right w:val="none" w:sz="0" w:space="0" w:color="auto"/>
          </w:divBdr>
        </w:div>
      </w:divsChild>
    </w:div>
    <w:div w:id="776145396">
      <w:bodyDiv w:val="1"/>
      <w:marLeft w:val="0"/>
      <w:marRight w:val="0"/>
      <w:marTop w:val="0"/>
      <w:marBottom w:val="0"/>
      <w:divBdr>
        <w:top w:val="none" w:sz="0" w:space="0" w:color="auto"/>
        <w:left w:val="none" w:sz="0" w:space="0" w:color="auto"/>
        <w:bottom w:val="none" w:sz="0" w:space="0" w:color="auto"/>
        <w:right w:val="none" w:sz="0" w:space="0" w:color="auto"/>
      </w:divBdr>
    </w:div>
    <w:div w:id="1488353201">
      <w:bodyDiv w:val="1"/>
      <w:marLeft w:val="0"/>
      <w:marRight w:val="0"/>
      <w:marTop w:val="0"/>
      <w:marBottom w:val="0"/>
      <w:divBdr>
        <w:top w:val="none" w:sz="0" w:space="0" w:color="auto"/>
        <w:left w:val="none" w:sz="0" w:space="0" w:color="auto"/>
        <w:bottom w:val="none" w:sz="0" w:space="0" w:color="auto"/>
        <w:right w:val="none" w:sz="0" w:space="0" w:color="auto"/>
      </w:divBdr>
    </w:div>
    <w:div w:id="1763337860">
      <w:bodyDiv w:val="1"/>
      <w:marLeft w:val="0"/>
      <w:marRight w:val="0"/>
      <w:marTop w:val="0"/>
      <w:marBottom w:val="0"/>
      <w:divBdr>
        <w:top w:val="none" w:sz="0" w:space="0" w:color="auto"/>
        <w:left w:val="none" w:sz="0" w:space="0" w:color="auto"/>
        <w:bottom w:val="none" w:sz="0" w:space="0" w:color="auto"/>
        <w:right w:val="none" w:sz="0" w:space="0" w:color="auto"/>
      </w:divBdr>
      <w:divsChild>
        <w:div w:id="471406668">
          <w:marLeft w:val="0"/>
          <w:marRight w:val="0"/>
          <w:marTop w:val="0"/>
          <w:marBottom w:val="0"/>
          <w:divBdr>
            <w:top w:val="none" w:sz="0" w:space="0" w:color="auto"/>
            <w:left w:val="none" w:sz="0" w:space="0" w:color="auto"/>
            <w:bottom w:val="none" w:sz="0" w:space="0" w:color="auto"/>
            <w:right w:val="none" w:sz="0" w:space="0" w:color="auto"/>
          </w:divBdr>
        </w:div>
        <w:div w:id="1712918949">
          <w:marLeft w:val="0"/>
          <w:marRight w:val="0"/>
          <w:marTop w:val="0"/>
          <w:marBottom w:val="0"/>
          <w:divBdr>
            <w:top w:val="none" w:sz="0" w:space="0" w:color="auto"/>
            <w:left w:val="none" w:sz="0" w:space="0" w:color="auto"/>
            <w:bottom w:val="none" w:sz="0" w:space="0" w:color="auto"/>
            <w:right w:val="none" w:sz="0" w:space="0" w:color="auto"/>
          </w:divBdr>
        </w:div>
        <w:div w:id="1720779562">
          <w:marLeft w:val="0"/>
          <w:marRight w:val="0"/>
          <w:marTop w:val="0"/>
          <w:marBottom w:val="0"/>
          <w:divBdr>
            <w:top w:val="none" w:sz="0" w:space="0" w:color="auto"/>
            <w:left w:val="none" w:sz="0" w:space="0" w:color="auto"/>
            <w:bottom w:val="none" w:sz="0" w:space="0" w:color="auto"/>
            <w:right w:val="none" w:sz="0" w:space="0" w:color="auto"/>
          </w:divBdr>
        </w:div>
      </w:divsChild>
    </w:div>
    <w:div w:id="19771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3d8cb97b30ab692b0bab0c90525c5539">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634c47faddd7d0f63172a5c1025dafea"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2.xml><?xml version="1.0" encoding="utf-8"?>
<ds:datastoreItem xmlns:ds="http://schemas.openxmlformats.org/officeDocument/2006/customXml" ds:itemID="{803937DA-11D5-43E0-B609-BF2634DD4BAD}">
  <ds:schemaRefs>
    <ds:schemaRef ds:uri="http://schemas.microsoft.com/office/2006/documentManagement/types"/>
    <ds:schemaRef ds:uri="56016bb4-7542-4a1e-b51c-a7f962a6e92d"/>
    <ds:schemaRef ds:uri="http://schemas.openxmlformats.org/package/2006/metadata/core-properties"/>
    <ds:schemaRef ds:uri="http://purl.org/dc/elements/1.1/"/>
    <ds:schemaRef ds:uri="http://purl.org/dc/terms/"/>
    <ds:schemaRef ds:uri="http://schemas.microsoft.com/office/2006/metadata/properties"/>
    <ds:schemaRef ds:uri="5f11fe56-53de-480b-8345-34cb7f55c66d"/>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DE3EE43-55C7-4DA6-96EB-885EC6DDA418}">
  <ds:schemaRefs>
    <ds:schemaRef ds:uri="http://schemas.openxmlformats.org/officeDocument/2006/bibliography"/>
  </ds:schemaRefs>
</ds:datastoreItem>
</file>

<file path=customXml/itemProps4.xml><?xml version="1.0" encoding="utf-8"?>
<ds:datastoreItem xmlns:ds="http://schemas.openxmlformats.org/officeDocument/2006/customXml" ds:itemID="{DC4D6C64-FCC2-4FF9-8197-CADFDDDE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Stretton Sugwas Academy</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Georgia Noble</cp:lastModifiedBy>
  <cp:revision>39</cp:revision>
  <cp:lastPrinted>2025-09-22T15:26:00Z</cp:lastPrinted>
  <dcterms:created xsi:type="dcterms:W3CDTF">2023-01-03T14:16:00Z</dcterms:created>
  <dcterms:modified xsi:type="dcterms:W3CDTF">2025-09-22T19:49:00Z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7774400</vt:r8>
  </property>
  <property fmtid="{D5CDD505-2E9C-101B-9397-08002B2CF9AE}" pid="4" name="MediaServiceImageTags">
    <vt:lpwstr/>
  </property>
</Properties>
</file>